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  <w:bookmarkStart w:id="0" w:name="_GoBack"/>
      <w:bookmarkEnd w:id="0"/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“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常春藤</w:t>
      </w:r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”宾夕法尼亚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大学</w:t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asciiTheme="minorHAnsi" w:hAnsiTheme="minorHAnsi" w:eastAsiaTheme="majorEastAsia" w:cstheme="minorHAnsi"/>
          <w:kern w:val="0"/>
          <w:szCs w:val="21"/>
        </w:rPr>
        <w:t>（</w:t>
      </w:r>
      <w:r>
        <w:rPr>
          <w:rFonts w:hint="eastAsia" w:asciiTheme="minorHAnsi" w:hAnsiTheme="minorHAnsi" w:eastAsiaTheme="majorEastAsia" w:cstheme="minorHAnsi"/>
          <w:kern w:val="0"/>
          <w:szCs w:val="21"/>
          <w:lang w:eastAsia="zh-CN"/>
        </w:rPr>
        <w:t>学分课程</w:t>
      </w:r>
      <w:r>
        <w:rPr>
          <w:rFonts w:asciiTheme="minorHAnsi" w:hAnsiTheme="minorHAnsi" w:eastAsiaTheme="majorEastAsia" w:cstheme="minorHAnsi"/>
          <w:kern w:val="0"/>
          <w:szCs w:val="21"/>
        </w:rPr>
        <w:t>）</w:t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1、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宾夕法尼亚大学简介</w:t>
      </w:r>
    </w:p>
    <w:p>
      <w:pPr>
        <w:widowControl/>
        <w:spacing w:line="360" w:lineRule="auto"/>
        <w:ind w:left="1" w:firstLine="419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位于美国的历史名城、宾夕法尼亚州最大城市</w:t>
      </w:r>
      <w:r>
        <w:rPr>
          <w:rFonts w:asciiTheme="minorHAnsi" w:hAnsiTheme="minorHAnsi" w:cstheme="minorHAnsi"/>
          <w:kern w:val="0"/>
          <w:szCs w:val="21"/>
        </w:rPr>
        <w:t>—</w:t>
      </w:r>
      <w:r>
        <w:rPr>
          <w:rFonts w:hint="eastAsia" w:asciiTheme="minorHAnsi" w:hAnsiTheme="minorHAnsi" w:cstheme="minorHAnsi"/>
          <w:kern w:val="0"/>
          <w:szCs w:val="21"/>
        </w:rPr>
        <w:t>费城，宾夕法尼亚</w:t>
      </w:r>
      <w:r>
        <w:rPr>
          <w:rFonts w:asciiTheme="minorHAnsi" w:hAnsiTheme="minorHAnsi" w:cstheme="minorHAnsi"/>
          <w:kern w:val="0"/>
          <w:szCs w:val="21"/>
        </w:rPr>
        <w:t>大学</w:t>
      </w:r>
      <w:r>
        <w:rPr>
          <w:rFonts w:hint="eastAsia" w:asciiTheme="minorHAnsi" w:hAnsiTheme="minorHAnsi" w:cstheme="minorHAnsi"/>
          <w:kern w:val="0"/>
          <w:szCs w:val="21"/>
        </w:rPr>
        <w:t>（简称宾大）由美国著名科学家及政治家本杰明•富兰克林创建于1740年，是美国第四古老的高等教育机构，也是美国第一所现代意义上的大学。宾大与耶鲁、哈佛、普林斯顿、康乃尔等八所大学共同组成“常春藤联盟(Ivy League)”，成为世界顶尖学府的代名词。宾夕法尼亚大学还创立了北美第一所医学院、第一所商学院（沃顿商学院）以及第一个学生会组织。其金融专业和护理专业排名全美第一，教育学、经济学、医疗、历史学、法学、英语及商科其它专业皆排名全美前十。</w:t>
      </w:r>
      <w:r>
        <w:rPr>
          <w:rFonts w:hint="eastAsia" w:ascii="宋体" w:hAnsi="宋体" w:cs="宋体"/>
          <w:kern w:val="0"/>
          <w:szCs w:val="21"/>
        </w:rPr>
        <w:t>宾大校园环境优美，建筑独具特色，融合了英国牛津大学与剑桥大学的建筑风格。</w:t>
      </w:r>
    </w:p>
    <w:p>
      <w:pPr>
        <w:spacing w:line="360" w:lineRule="auto"/>
        <w:ind w:left="420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在201</w:t>
      </w:r>
      <w:r>
        <w:rPr>
          <w:rFonts w:hint="eastAsia" w:asciiTheme="minorHAnsi" w:hAnsiTheme="minorHAnsi" w:eastAsiaTheme="majorEastAsia" w:cstheme="minorHAnsi"/>
          <w:szCs w:val="21"/>
        </w:rPr>
        <w:t>6</w:t>
      </w:r>
      <w:r>
        <w:rPr>
          <w:rFonts w:asciiTheme="minorHAnsi" w:hAnsiTheme="minorHAnsi" w:eastAsiaTheme="majorEastAsia" w:cstheme="minorHAnsi"/>
          <w:szCs w:val="21"/>
        </w:rPr>
        <w:t>年</w:t>
      </w:r>
      <w:r>
        <w:rPr>
          <w:rFonts w:asciiTheme="minorHAnsi" w:hAnsiTheme="minorHAnsi" w:cstheme="minorHAnsi"/>
          <w:kern w:val="0"/>
          <w:szCs w:val="21"/>
        </w:rPr>
        <w:t>《美国新闻与世界报道》发布的美国大学权威排名中，</w:t>
      </w:r>
      <w:r>
        <w:rPr>
          <w:rFonts w:hint="eastAsia" w:asciiTheme="minorHAnsi" w:hAnsiTheme="minorHAnsi" w:eastAsiaTheme="majorEastAsia" w:cstheme="minorHAnsi"/>
          <w:szCs w:val="21"/>
        </w:rPr>
        <w:t>宾夕法尼亚</w:t>
      </w:r>
      <w:r>
        <w:rPr>
          <w:rFonts w:asciiTheme="minorHAnsi" w:hAnsiTheme="minorHAnsi" w:eastAsiaTheme="majorEastAsia" w:cstheme="minorHAnsi"/>
          <w:szCs w:val="21"/>
        </w:rPr>
        <w:t>大学在全</w:t>
      </w:r>
    </w:p>
    <w:p>
      <w:pPr>
        <w:spacing w:line="360" w:lineRule="auto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美4000多所高校综合排名第</w:t>
      </w:r>
      <w:r>
        <w:rPr>
          <w:rFonts w:hint="eastAsia" w:asciiTheme="minorHAnsi" w:hAnsiTheme="minorHAnsi" w:eastAsiaTheme="majorEastAsia" w:cstheme="minorHAnsi"/>
          <w:szCs w:val="21"/>
        </w:rPr>
        <w:t>8</w:t>
      </w:r>
      <w:r>
        <w:rPr>
          <w:rFonts w:asciiTheme="minorHAnsi" w:hAnsiTheme="minorHAnsi" w:eastAsiaTheme="majorEastAsia" w:cstheme="minorHAnsi"/>
          <w:szCs w:val="21"/>
        </w:rPr>
        <w:t>名</w:t>
      </w:r>
      <w:r>
        <w:rPr>
          <w:rFonts w:hint="eastAsia" w:asciiTheme="minorHAnsi" w:hAnsiTheme="minorHAnsi" w:eastAsiaTheme="majorEastAsia" w:cstheme="minorHAnsi"/>
          <w:szCs w:val="21"/>
        </w:rPr>
        <w:t>、世界大学排名第14名</w:t>
      </w:r>
      <w:r>
        <w:rPr>
          <w:rFonts w:asciiTheme="minorHAnsi" w:hAnsiTheme="minorHAnsi" w:eastAsiaTheme="majorEastAsia" w:cstheme="minorHAnsi"/>
          <w:szCs w:val="21"/>
        </w:rPr>
        <w:t>；在</w:t>
      </w:r>
      <w:r>
        <w:rPr>
          <w:rFonts w:hint="eastAsia" w:asciiTheme="minorHAnsi" w:hAnsiTheme="minorHAnsi" w:eastAsiaTheme="majorEastAsia" w:cstheme="minorHAnsi"/>
          <w:szCs w:val="21"/>
        </w:rPr>
        <w:t>2016年</w:t>
      </w:r>
      <w:r>
        <w:rPr>
          <w:rFonts w:asciiTheme="minorHAnsi" w:hAnsiTheme="minorHAnsi" w:cstheme="minorHAnsi"/>
          <w:szCs w:val="21"/>
        </w:rPr>
        <w:t>上海交通大学发布的</w:t>
      </w:r>
      <w:r>
        <w:rPr>
          <w:rFonts w:asciiTheme="minorHAnsi" w:hAnsiTheme="minorHAnsi" w:eastAsiaTheme="majorEastAsia" w:cstheme="minorHAnsi"/>
          <w:szCs w:val="21"/>
        </w:rPr>
        <w:t>全球高校学术排名中，</w:t>
      </w:r>
      <w:r>
        <w:rPr>
          <w:rFonts w:hint="eastAsia" w:asciiTheme="minorHAnsi" w:hAnsiTheme="minorHAnsi" w:eastAsiaTheme="majorEastAsia" w:cstheme="minorHAnsi"/>
          <w:szCs w:val="21"/>
        </w:rPr>
        <w:t>宾夕法尼亚大学</w:t>
      </w:r>
      <w:r>
        <w:rPr>
          <w:rFonts w:asciiTheme="minorHAnsi" w:hAnsiTheme="minorHAnsi" w:eastAsiaTheme="majorEastAsia" w:cstheme="minorHAnsi"/>
          <w:szCs w:val="21"/>
        </w:rPr>
        <w:t>位于第</w:t>
      </w:r>
      <w:r>
        <w:rPr>
          <w:rFonts w:hint="eastAsia" w:asciiTheme="minorHAnsi" w:hAnsiTheme="minorHAnsi" w:eastAsiaTheme="majorEastAsia" w:cstheme="minorHAnsi"/>
          <w:szCs w:val="21"/>
        </w:rPr>
        <w:t>18</w:t>
      </w:r>
      <w:r>
        <w:rPr>
          <w:rFonts w:asciiTheme="minorHAnsi" w:hAnsiTheme="minorHAnsi" w:eastAsiaTheme="majorEastAsia" w:cstheme="minorHAnsi"/>
          <w:szCs w:val="21"/>
        </w:rPr>
        <w:t>名；在</w:t>
      </w:r>
      <w:r>
        <w:rPr>
          <w:rFonts w:asciiTheme="minorHAnsi" w:hAnsiTheme="minorHAnsi" w:cstheme="minorHAnsi"/>
          <w:szCs w:val="21"/>
        </w:rPr>
        <w:t>201</w:t>
      </w:r>
      <w:r>
        <w:rPr>
          <w:rFonts w:hint="eastAsia" w:asciiTheme="minorHAnsi" w:hAnsiTheme="minorHAnsi" w:cstheme="minorHAnsi"/>
          <w:szCs w:val="21"/>
        </w:rPr>
        <w:t>7年Times</w:t>
      </w:r>
      <w:r>
        <w:rPr>
          <w:rFonts w:asciiTheme="minorHAnsi" w:hAnsiTheme="minorHAnsi" w:cstheme="minorHAnsi"/>
          <w:szCs w:val="21"/>
        </w:rPr>
        <w:t>世界大学排名中，</w:t>
      </w:r>
      <w:r>
        <w:rPr>
          <w:rFonts w:hint="eastAsia" w:asciiTheme="minorHAnsi" w:hAnsiTheme="minorHAnsi" w:cstheme="minorHAnsi"/>
          <w:szCs w:val="21"/>
        </w:rPr>
        <w:t>宾夕法尼亚大学</w:t>
      </w:r>
      <w:r>
        <w:rPr>
          <w:rFonts w:asciiTheme="minorHAnsi" w:hAnsiTheme="minorHAnsi" w:cstheme="minorHAnsi"/>
          <w:szCs w:val="21"/>
        </w:rPr>
        <w:t>位列第</w:t>
      </w:r>
      <w:r>
        <w:rPr>
          <w:rFonts w:asciiTheme="minorHAnsi" w:hAnsiTheme="minorHAnsi" w:eastAsiaTheme="majorEastAsia" w:cstheme="minorHAnsi"/>
          <w:szCs w:val="21"/>
        </w:rPr>
        <w:t>1</w:t>
      </w:r>
      <w:r>
        <w:rPr>
          <w:rFonts w:hint="eastAsia" w:asciiTheme="minorHAnsi" w:hAnsiTheme="minorHAnsi" w:eastAsiaTheme="majorEastAsia" w:cstheme="minorHAnsi"/>
          <w:szCs w:val="21"/>
        </w:rPr>
        <w:t>3</w:t>
      </w:r>
      <w:r>
        <w:rPr>
          <w:rFonts w:asciiTheme="minorHAnsi" w:hAnsiTheme="minorHAnsi" w:eastAsiaTheme="majorEastAsia" w:cstheme="minorHAnsi"/>
          <w:szCs w:val="21"/>
        </w:rPr>
        <w:t>位。</w:t>
      </w:r>
    </w:p>
    <w:p>
      <w:pPr>
        <w:spacing w:line="360" w:lineRule="auto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ab/>
      </w:r>
      <w:r>
        <w:rPr>
          <w:rFonts w:hint="eastAsia" w:asciiTheme="minorHAnsi" w:hAnsiTheme="minorHAnsi" w:eastAsiaTheme="majorEastAsia" w:cstheme="minorHAnsi"/>
          <w:szCs w:val="21"/>
        </w:rPr>
        <w:t xml:space="preserve">宾夕法尼亚大学下设四个大本科生院：文理学院（School of Arts </w:t>
      </w:r>
      <w:r>
        <w:rPr>
          <w:rFonts w:asciiTheme="minorHAnsi" w:hAnsiTheme="minorHAnsi" w:eastAsiaTheme="majorEastAsia" w:cstheme="minorHAnsi"/>
          <w:szCs w:val="21"/>
        </w:rPr>
        <w:t>and</w:t>
      </w:r>
      <w:r>
        <w:rPr>
          <w:rFonts w:hint="eastAsia" w:asciiTheme="minorHAnsi" w:hAnsiTheme="minorHAnsi" w:eastAsiaTheme="majorEastAsia" w:cstheme="minorHAnsi"/>
          <w:szCs w:val="21"/>
        </w:rPr>
        <w:t xml:space="preserve"> Science）、工程学院、商学院及护理学院。文理学院是宾大最大的本科生院，承担了宾大本科生院60%的教学任务，为各专业方向学生提供基础学科的教学。</w:t>
      </w:r>
    </w:p>
    <w:p>
      <w:pPr>
        <w:spacing w:line="360" w:lineRule="auto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2、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</w:t>
      </w:r>
      <w:r>
        <w:rPr>
          <w:rFonts w:hint="eastAsia" w:asciiTheme="minorHAnsi" w:hAnsiTheme="minorHAnsi" w:eastAsiaTheme="majorEastAsia" w:cstheme="minorHAnsi"/>
          <w:b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b/>
          <w:szCs w:val="21"/>
        </w:rPr>
        <w:t>时间及专业方向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b/>
          <w:szCs w:val="21"/>
          <w:u w:val="single"/>
        </w:rPr>
      </w:pPr>
      <w:r>
        <w:rPr>
          <w:rFonts w:asciiTheme="minorHAnsi" w:hAnsiTheme="minorHAnsi" w:eastAsiaTheme="majorEastAsia" w:cstheme="minorHAnsi"/>
          <w:szCs w:val="21"/>
        </w:rPr>
        <w:t>大学</w:t>
      </w:r>
      <w:r>
        <w:rPr>
          <w:rFonts w:hint="eastAsia" w:asciiTheme="minorHAnsi" w:hAnsiTheme="minorHAnsi" w:eastAsiaTheme="majorEastAsia" w:cstheme="minorHAnsi"/>
          <w:szCs w:val="21"/>
        </w:rPr>
        <w:t>专业</w:t>
      </w:r>
      <w:r>
        <w:rPr>
          <w:rFonts w:asciiTheme="minorHAnsi" w:hAnsiTheme="minorHAnsi" w:eastAsiaTheme="majorEastAsia" w:cstheme="minorHAnsi"/>
          <w:szCs w:val="21"/>
        </w:rPr>
        <w:t>学分课程</w:t>
      </w:r>
      <w:r>
        <w:rPr>
          <w:rFonts w:hint="eastAsia" w:asciiTheme="minorHAnsi" w:hAnsiTheme="minorHAnsi" w:eastAsiaTheme="majorEastAsia" w:cstheme="minorHAnsi"/>
          <w:szCs w:val="21"/>
        </w:rPr>
        <w:t>：</w:t>
      </w:r>
      <w:r>
        <w:rPr>
          <w:rFonts w:hint="eastAsia" w:asciiTheme="minorHAnsi" w:hAnsiTheme="minorHAnsi" w:eastAsiaTheme="majorEastAsia" w:cstheme="minorHAnsi"/>
          <w:szCs w:val="21"/>
          <w:lang w:val="de-DE" w:eastAsia="zh-CN"/>
        </w:rPr>
        <w:t>交流</w:t>
      </w:r>
      <w:r>
        <w:rPr>
          <w:rFonts w:hint="eastAsia" w:asciiTheme="minorHAnsi" w:hAnsiTheme="minorHAnsi" w:eastAsiaTheme="majorEastAsia" w:cstheme="minorHAnsi"/>
          <w:szCs w:val="21"/>
        </w:rPr>
        <w:t>时间</w:t>
      </w:r>
      <w:r>
        <w:rPr>
          <w:rFonts w:hint="eastAsia" w:asciiTheme="minorHAnsi" w:hAnsiTheme="minorHAnsi" w:eastAsiaTheme="majorEastAsia" w:cstheme="minorHAnsi"/>
          <w:b/>
          <w:szCs w:val="21"/>
        </w:rPr>
        <w:t xml:space="preserve">2017年8月28日 </w:t>
      </w:r>
      <w:r>
        <w:rPr>
          <w:rFonts w:asciiTheme="minorHAnsi" w:hAnsiTheme="minorHAnsi" w:eastAsiaTheme="majorEastAsia" w:cstheme="minorHAnsi"/>
          <w:b/>
          <w:szCs w:val="21"/>
        </w:rPr>
        <w:t>–</w:t>
      </w:r>
      <w:r>
        <w:rPr>
          <w:rFonts w:hint="eastAsia" w:asciiTheme="minorHAnsi" w:hAnsiTheme="minorHAnsi" w:eastAsiaTheme="majorEastAsia" w:cstheme="minorHAnsi"/>
          <w:b/>
          <w:szCs w:val="21"/>
        </w:rPr>
        <w:t xml:space="preserve"> 2017年12月21日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英文</w:t>
      </w:r>
      <w:r>
        <w:rPr>
          <w:rFonts w:hint="eastAsia" w:asciiTheme="minorHAnsi" w:hAnsiTheme="minorHAnsi" w:eastAsiaTheme="majorEastAsia" w:cstheme="minorHAnsi"/>
          <w:szCs w:val="21"/>
        </w:rPr>
        <w:t>标准化考试成绩达到项目要求</w:t>
      </w:r>
      <w:r>
        <w:rPr>
          <w:rFonts w:asciiTheme="minorHAnsi" w:hAnsiTheme="minorHAnsi" w:eastAsiaTheme="majorEastAsia" w:cstheme="minorHAnsi"/>
          <w:szCs w:val="21"/>
        </w:rPr>
        <w:t>并希望提高专业水平的同学，通过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</w:t>
      </w:r>
      <w:r>
        <w:rPr>
          <w:rFonts w:hint="eastAsia" w:asciiTheme="minorHAnsi" w:hAnsiTheme="minorHAnsi" w:eastAsiaTheme="majorEastAsia" w:cstheme="minorHAnsi"/>
          <w:szCs w:val="21"/>
        </w:rPr>
        <w:t>校、全美国际教育协会、以及宾夕法尼亚大学的共同</w:t>
      </w:r>
      <w:r>
        <w:rPr>
          <w:rFonts w:asciiTheme="minorHAnsi" w:hAnsiTheme="minorHAnsi" w:eastAsiaTheme="majorEastAsia" w:cstheme="minorHAnsi"/>
          <w:szCs w:val="21"/>
        </w:rPr>
        <w:t>选拔后，</w:t>
      </w:r>
      <w:r>
        <w:rPr>
          <w:rFonts w:hint="eastAsia" w:asciiTheme="minorHAnsi" w:hAnsiTheme="minorHAnsi" w:eastAsiaTheme="majorEastAsia" w:cstheme="minorHAnsi"/>
          <w:szCs w:val="21"/>
        </w:rPr>
        <w:t>可以与宾大</w:t>
      </w:r>
      <w:r>
        <w:rPr>
          <w:rFonts w:asciiTheme="minorHAnsi" w:hAnsiTheme="minorHAnsi" w:eastAsiaTheme="majorEastAsia" w:cstheme="minorHAnsi"/>
          <w:szCs w:val="21"/>
        </w:rPr>
        <w:t>本科学生一起学习</w:t>
      </w:r>
      <w:r>
        <w:rPr>
          <w:rFonts w:hint="eastAsia" w:asciiTheme="minorHAnsi" w:hAnsiTheme="minorHAnsi" w:eastAsiaTheme="majorEastAsia" w:cstheme="minorHAnsi"/>
          <w:szCs w:val="21"/>
        </w:rPr>
        <w:t>与本专业相关的</w:t>
      </w:r>
      <w:r>
        <w:rPr>
          <w:rFonts w:asciiTheme="minorHAnsi" w:hAnsiTheme="minorHAnsi" w:eastAsiaTheme="majorEastAsia" w:cstheme="minorHAnsi"/>
          <w:szCs w:val="21"/>
        </w:rPr>
        <w:t>学分课程</w:t>
      </w:r>
      <w:r>
        <w:rPr>
          <w:rFonts w:hint="eastAsia" w:asciiTheme="minorHAnsi" w:hAnsiTheme="minorHAnsi" w:eastAsiaTheme="majorEastAsia" w:cstheme="minorHAnsi"/>
          <w:szCs w:val="21"/>
        </w:rPr>
        <w:t>。大学学分课程面向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我校</w:t>
      </w:r>
      <w:r>
        <w:rPr>
          <w:rFonts w:hint="eastAsia" w:asciiTheme="minorHAnsi" w:hAnsiTheme="minorHAnsi" w:eastAsiaTheme="majorEastAsia" w:cstheme="minorHAnsi"/>
          <w:szCs w:val="21"/>
        </w:rPr>
        <w:t>大多数专业的学生，学生一学期需选择4门专业课，选课范围为至少两门文理学院课程，也可申请选修其他学院课程，包括沃顿商学院、工程学院和护理学院的课程。</w:t>
      </w:r>
      <w:r>
        <w:rPr>
          <w:rFonts w:asciiTheme="minorHAnsi" w:hAnsiTheme="minorHAnsi" w:eastAsiaTheme="majorEastAsia" w:cstheme="minorHAnsi"/>
          <w:szCs w:val="21"/>
        </w:rPr>
        <w:t>顺利完成</w:t>
      </w:r>
      <w:r>
        <w:rPr>
          <w:rFonts w:hint="eastAsia" w:asciiTheme="minorHAnsi" w:hAnsiTheme="minorHAnsi" w:eastAsiaTheme="majorEastAsia" w:cstheme="minorHAnsi"/>
          <w:szCs w:val="21"/>
        </w:rPr>
        <w:t>学业后，</w:t>
      </w:r>
      <w:r>
        <w:rPr>
          <w:rFonts w:asciiTheme="minorHAnsi" w:hAnsiTheme="minorHAnsi" w:eastAsiaTheme="majorEastAsia" w:cstheme="minorHAnsi"/>
          <w:szCs w:val="21"/>
        </w:rPr>
        <w:t>获得</w:t>
      </w:r>
      <w:r>
        <w:rPr>
          <w:rFonts w:hint="eastAsia" w:asciiTheme="minorHAnsi" w:hAnsiTheme="minorHAnsi" w:eastAsiaTheme="majorEastAsia" w:cstheme="minorHAnsi"/>
          <w:szCs w:val="21"/>
        </w:rPr>
        <w:t>宾夕法尼亚</w:t>
      </w:r>
      <w:r>
        <w:rPr>
          <w:rFonts w:asciiTheme="minorHAnsi" w:hAnsiTheme="minorHAnsi" w:eastAsiaTheme="majorEastAsia" w:cstheme="minorHAnsi"/>
          <w:szCs w:val="21"/>
        </w:rPr>
        <w:t>大学</w:t>
      </w:r>
      <w:r>
        <w:rPr>
          <w:rFonts w:hint="eastAsia" w:asciiTheme="minorHAnsi" w:hAnsiTheme="minorHAnsi" w:eastAsiaTheme="majorEastAsia" w:cstheme="minorHAnsi"/>
          <w:szCs w:val="21"/>
        </w:rPr>
        <w:t>的正式学分和</w:t>
      </w:r>
      <w:r>
        <w:rPr>
          <w:rFonts w:asciiTheme="minorHAnsi" w:hAnsiTheme="minorHAnsi" w:eastAsiaTheme="majorEastAsia" w:cstheme="minorHAnsi"/>
          <w:szCs w:val="21"/>
        </w:rPr>
        <w:t>成绩单。经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我校</w:t>
      </w:r>
      <w:r>
        <w:rPr>
          <w:rFonts w:asciiTheme="minorHAnsi" w:hAnsiTheme="minorHAnsi" w:eastAsiaTheme="majorEastAsia" w:cstheme="minorHAnsi"/>
          <w:szCs w:val="21"/>
        </w:rPr>
        <w:t>教务处认可的学分可转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换</w:t>
      </w:r>
      <w:r>
        <w:rPr>
          <w:rFonts w:asciiTheme="minorHAnsi" w:hAnsiTheme="minorHAnsi" w:eastAsiaTheme="majorEastAsia" w:cstheme="minorHAnsi"/>
          <w:szCs w:val="21"/>
        </w:rPr>
        <w:t>为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我校</w:t>
      </w:r>
      <w:r>
        <w:rPr>
          <w:rFonts w:asciiTheme="minorHAnsi" w:hAnsiTheme="minorHAnsi" w:eastAsiaTheme="majorEastAsia" w:cstheme="minorHAnsi"/>
          <w:szCs w:val="21"/>
        </w:rPr>
        <w:t>学分。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3、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项目</w:t>
      </w: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费用</w:t>
      </w:r>
      <w:r>
        <w:rPr>
          <w:rFonts w:hint="eastAsia" w:asciiTheme="minorHAnsi" w:hAnsiTheme="minorHAnsi" w:eastAsiaTheme="majorEastAsia" w:cstheme="minorHAnsi"/>
          <w:bCs/>
          <w:kern w:val="0"/>
          <w:szCs w:val="21"/>
        </w:rPr>
        <w:t>（参照2016年费用标准，最终以宾夕法尼亚大学公布的2017年数额为准）</w:t>
      </w:r>
    </w:p>
    <w:p>
      <w:pPr>
        <w:spacing w:line="360" w:lineRule="auto"/>
        <w:ind w:firstLine="420" w:firstLineChars="200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根据不同的课程学习方向，宾大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szCs w:val="21"/>
        </w:rPr>
        <w:t>项目的费用总额有所差异。根据学生选课所属院系的不同，专业学分课程一学期的项目费用略有差别，在1.9万美元（约合人民币13.2万元）至3万美元（约合人民币20.1万元）。总费用包括学杂费、在读期间医疗保险、及项目设计与管理费，不含住宿费、生活费与机票。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住宿费及生活费共计约</w:t>
      </w:r>
      <w:r>
        <w:rPr>
          <w:rFonts w:hint="default" w:asciiTheme="minorHAnsi" w:hAnsiTheme="minorHAnsi" w:eastAsiaTheme="majorEastAsia" w:cstheme="minorHAnsi"/>
          <w:szCs w:val="21"/>
          <w:lang w:val="en-US" w:eastAsia="zh-CN"/>
        </w:rPr>
        <w:t>1700</w:t>
      </w:r>
      <w:r>
        <w:rPr>
          <w:rFonts w:hint="eastAsia" w:asciiTheme="minorHAnsi" w:hAnsiTheme="minorHAnsi" w:eastAsiaTheme="majorEastAsia" w:cstheme="minorHAnsi"/>
          <w:szCs w:val="21"/>
          <w:lang w:val="en-US" w:eastAsia="zh-CN"/>
        </w:rPr>
        <w:t>美元/月。</w:t>
      </w:r>
    </w:p>
    <w:p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Calibri" w:hAnsi="Calibri" w:cs="Calibri"/>
          <w:kern w:val="0"/>
          <w:sz w:val="22"/>
        </w:rPr>
        <w:t xml:space="preserve"> </w:t>
      </w:r>
    </w:p>
    <w:sectPr>
      <w:headerReference r:id="rId3" w:type="default"/>
      <w:pgSz w:w="11906" w:h="16838"/>
      <w:pgMar w:top="2025" w:right="1800" w:bottom="1440" w:left="1800" w:header="73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0" w:lineRule="atLeast"/>
      <w:ind w:right="-336" w:rightChars="-160"/>
      <w:rPr>
        <w:rFonts w:ascii="微软雅黑" w:hAnsi="微软雅黑" w:eastAsia="微软雅黑"/>
        <w:sz w:val="30"/>
        <w:szCs w:val="30"/>
        <w:lang w:val="en-C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A8F"/>
    <w:rsid w:val="000035D7"/>
    <w:rsid w:val="00003F3F"/>
    <w:rsid w:val="00006712"/>
    <w:rsid w:val="00010F31"/>
    <w:rsid w:val="000169DD"/>
    <w:rsid w:val="00022AFD"/>
    <w:rsid w:val="000230BD"/>
    <w:rsid w:val="00023476"/>
    <w:rsid w:val="000236D2"/>
    <w:rsid w:val="00024C64"/>
    <w:rsid w:val="00025206"/>
    <w:rsid w:val="0003068E"/>
    <w:rsid w:val="00030A02"/>
    <w:rsid w:val="00031403"/>
    <w:rsid w:val="000362BD"/>
    <w:rsid w:val="00040016"/>
    <w:rsid w:val="000402B0"/>
    <w:rsid w:val="00041148"/>
    <w:rsid w:val="00041BDA"/>
    <w:rsid w:val="00044B87"/>
    <w:rsid w:val="00046229"/>
    <w:rsid w:val="000519A2"/>
    <w:rsid w:val="00051A3D"/>
    <w:rsid w:val="0005389A"/>
    <w:rsid w:val="00060047"/>
    <w:rsid w:val="0006181E"/>
    <w:rsid w:val="00065242"/>
    <w:rsid w:val="000820F9"/>
    <w:rsid w:val="000840CC"/>
    <w:rsid w:val="0009206E"/>
    <w:rsid w:val="000954F4"/>
    <w:rsid w:val="000A0A86"/>
    <w:rsid w:val="000A2A22"/>
    <w:rsid w:val="000A4030"/>
    <w:rsid w:val="000A5251"/>
    <w:rsid w:val="000B1A29"/>
    <w:rsid w:val="000C2F7C"/>
    <w:rsid w:val="000C3F5B"/>
    <w:rsid w:val="000C4E56"/>
    <w:rsid w:val="000C5C18"/>
    <w:rsid w:val="000C7F9A"/>
    <w:rsid w:val="000D4BC5"/>
    <w:rsid w:val="000E1209"/>
    <w:rsid w:val="000E71FC"/>
    <w:rsid w:val="000F168E"/>
    <w:rsid w:val="000F6E7C"/>
    <w:rsid w:val="001013E1"/>
    <w:rsid w:val="0010196F"/>
    <w:rsid w:val="00104A08"/>
    <w:rsid w:val="001051AF"/>
    <w:rsid w:val="00106BA3"/>
    <w:rsid w:val="00110B1F"/>
    <w:rsid w:val="00110EDA"/>
    <w:rsid w:val="0011231F"/>
    <w:rsid w:val="00112EFC"/>
    <w:rsid w:val="001131EA"/>
    <w:rsid w:val="00116EF3"/>
    <w:rsid w:val="00120A5E"/>
    <w:rsid w:val="0012340B"/>
    <w:rsid w:val="0012488E"/>
    <w:rsid w:val="00124B0D"/>
    <w:rsid w:val="00125024"/>
    <w:rsid w:val="00127FE8"/>
    <w:rsid w:val="00131D30"/>
    <w:rsid w:val="00134011"/>
    <w:rsid w:val="00135F93"/>
    <w:rsid w:val="00137744"/>
    <w:rsid w:val="00143294"/>
    <w:rsid w:val="00146AB9"/>
    <w:rsid w:val="00167799"/>
    <w:rsid w:val="00170451"/>
    <w:rsid w:val="001738F0"/>
    <w:rsid w:val="00176F21"/>
    <w:rsid w:val="00182E04"/>
    <w:rsid w:val="001834A2"/>
    <w:rsid w:val="00186190"/>
    <w:rsid w:val="00192C0F"/>
    <w:rsid w:val="001A0C7A"/>
    <w:rsid w:val="001A281F"/>
    <w:rsid w:val="001A7D56"/>
    <w:rsid w:val="001B1730"/>
    <w:rsid w:val="001C1A51"/>
    <w:rsid w:val="001C6985"/>
    <w:rsid w:val="001D4042"/>
    <w:rsid w:val="001D458C"/>
    <w:rsid w:val="001D4EF4"/>
    <w:rsid w:val="001E31D7"/>
    <w:rsid w:val="001E5D98"/>
    <w:rsid w:val="001F5524"/>
    <w:rsid w:val="00201963"/>
    <w:rsid w:val="00202030"/>
    <w:rsid w:val="00203BFF"/>
    <w:rsid w:val="002133F2"/>
    <w:rsid w:val="0021711E"/>
    <w:rsid w:val="002202A8"/>
    <w:rsid w:val="00220E2D"/>
    <w:rsid w:val="002211FB"/>
    <w:rsid w:val="0022214B"/>
    <w:rsid w:val="002274D9"/>
    <w:rsid w:val="002441C6"/>
    <w:rsid w:val="002449A1"/>
    <w:rsid w:val="00251642"/>
    <w:rsid w:val="00255140"/>
    <w:rsid w:val="00261406"/>
    <w:rsid w:val="00261C11"/>
    <w:rsid w:val="00267CC1"/>
    <w:rsid w:val="00271BCB"/>
    <w:rsid w:val="00275270"/>
    <w:rsid w:val="0028056A"/>
    <w:rsid w:val="002852EE"/>
    <w:rsid w:val="0029179F"/>
    <w:rsid w:val="00292326"/>
    <w:rsid w:val="00295361"/>
    <w:rsid w:val="00296348"/>
    <w:rsid w:val="00297E1A"/>
    <w:rsid w:val="002A402F"/>
    <w:rsid w:val="002B61DD"/>
    <w:rsid w:val="002B7076"/>
    <w:rsid w:val="002C2028"/>
    <w:rsid w:val="002C229B"/>
    <w:rsid w:val="002C27D4"/>
    <w:rsid w:val="002C3134"/>
    <w:rsid w:val="002C6AEB"/>
    <w:rsid w:val="002C722D"/>
    <w:rsid w:val="002D04D0"/>
    <w:rsid w:val="002D76B2"/>
    <w:rsid w:val="002D7B20"/>
    <w:rsid w:val="002E1476"/>
    <w:rsid w:val="002E3299"/>
    <w:rsid w:val="002E4985"/>
    <w:rsid w:val="002E64CC"/>
    <w:rsid w:val="002F1A53"/>
    <w:rsid w:val="002F3568"/>
    <w:rsid w:val="002F7AB9"/>
    <w:rsid w:val="0030157A"/>
    <w:rsid w:val="00302995"/>
    <w:rsid w:val="00303D3D"/>
    <w:rsid w:val="0031712B"/>
    <w:rsid w:val="0032092A"/>
    <w:rsid w:val="00321528"/>
    <w:rsid w:val="00321717"/>
    <w:rsid w:val="00321D5F"/>
    <w:rsid w:val="00330EF0"/>
    <w:rsid w:val="00333C15"/>
    <w:rsid w:val="00342D9D"/>
    <w:rsid w:val="00342E7E"/>
    <w:rsid w:val="00352A1D"/>
    <w:rsid w:val="00353816"/>
    <w:rsid w:val="00361CCF"/>
    <w:rsid w:val="00364A0C"/>
    <w:rsid w:val="003738EA"/>
    <w:rsid w:val="00375491"/>
    <w:rsid w:val="003822A8"/>
    <w:rsid w:val="00383DCC"/>
    <w:rsid w:val="00386A4E"/>
    <w:rsid w:val="00386C51"/>
    <w:rsid w:val="00387362"/>
    <w:rsid w:val="00390C9A"/>
    <w:rsid w:val="00390FCA"/>
    <w:rsid w:val="00394A95"/>
    <w:rsid w:val="00396306"/>
    <w:rsid w:val="00397742"/>
    <w:rsid w:val="003A6BB9"/>
    <w:rsid w:val="003B4151"/>
    <w:rsid w:val="003B669C"/>
    <w:rsid w:val="003B786E"/>
    <w:rsid w:val="003C6EF7"/>
    <w:rsid w:val="003D0F7B"/>
    <w:rsid w:val="003D0FE9"/>
    <w:rsid w:val="003D13F7"/>
    <w:rsid w:val="003D2BCE"/>
    <w:rsid w:val="003D4037"/>
    <w:rsid w:val="003D4529"/>
    <w:rsid w:val="003D4B46"/>
    <w:rsid w:val="003D5F48"/>
    <w:rsid w:val="003E01B3"/>
    <w:rsid w:val="003E3199"/>
    <w:rsid w:val="003E7DA0"/>
    <w:rsid w:val="003F050A"/>
    <w:rsid w:val="003F059B"/>
    <w:rsid w:val="003F50D1"/>
    <w:rsid w:val="003F5F88"/>
    <w:rsid w:val="0041273F"/>
    <w:rsid w:val="00412E6E"/>
    <w:rsid w:val="0042204E"/>
    <w:rsid w:val="00426325"/>
    <w:rsid w:val="00437A33"/>
    <w:rsid w:val="004469A3"/>
    <w:rsid w:val="0045270B"/>
    <w:rsid w:val="00454C45"/>
    <w:rsid w:val="00455152"/>
    <w:rsid w:val="004624BE"/>
    <w:rsid w:val="00465A92"/>
    <w:rsid w:val="004679CE"/>
    <w:rsid w:val="00470270"/>
    <w:rsid w:val="00471CBF"/>
    <w:rsid w:val="00472046"/>
    <w:rsid w:val="00485AD1"/>
    <w:rsid w:val="00486AA5"/>
    <w:rsid w:val="0049016E"/>
    <w:rsid w:val="004932B6"/>
    <w:rsid w:val="004946E0"/>
    <w:rsid w:val="00495E6D"/>
    <w:rsid w:val="004A1602"/>
    <w:rsid w:val="004A51A8"/>
    <w:rsid w:val="004B49EE"/>
    <w:rsid w:val="004B4D89"/>
    <w:rsid w:val="004B516E"/>
    <w:rsid w:val="004C0E26"/>
    <w:rsid w:val="004C343D"/>
    <w:rsid w:val="004C5277"/>
    <w:rsid w:val="004C6632"/>
    <w:rsid w:val="004D2423"/>
    <w:rsid w:val="004D3884"/>
    <w:rsid w:val="004D5BBA"/>
    <w:rsid w:val="004E0748"/>
    <w:rsid w:val="004E728E"/>
    <w:rsid w:val="004F0AAB"/>
    <w:rsid w:val="004F743F"/>
    <w:rsid w:val="004F7C1B"/>
    <w:rsid w:val="00500A8F"/>
    <w:rsid w:val="005043E9"/>
    <w:rsid w:val="00504FF1"/>
    <w:rsid w:val="005060F9"/>
    <w:rsid w:val="0051106C"/>
    <w:rsid w:val="00512BAE"/>
    <w:rsid w:val="00520C0E"/>
    <w:rsid w:val="00522EAE"/>
    <w:rsid w:val="005250F2"/>
    <w:rsid w:val="00525703"/>
    <w:rsid w:val="005260BE"/>
    <w:rsid w:val="00527573"/>
    <w:rsid w:val="005326B5"/>
    <w:rsid w:val="005339BB"/>
    <w:rsid w:val="00536F45"/>
    <w:rsid w:val="00537EE6"/>
    <w:rsid w:val="005447E3"/>
    <w:rsid w:val="00547E75"/>
    <w:rsid w:val="00555016"/>
    <w:rsid w:val="00556212"/>
    <w:rsid w:val="005606AC"/>
    <w:rsid w:val="0057138A"/>
    <w:rsid w:val="00572B6E"/>
    <w:rsid w:val="005762B0"/>
    <w:rsid w:val="00584716"/>
    <w:rsid w:val="005849E3"/>
    <w:rsid w:val="00584E4F"/>
    <w:rsid w:val="00584E6C"/>
    <w:rsid w:val="00585577"/>
    <w:rsid w:val="005868F6"/>
    <w:rsid w:val="00586D6C"/>
    <w:rsid w:val="00587D18"/>
    <w:rsid w:val="00596D1A"/>
    <w:rsid w:val="005A31F5"/>
    <w:rsid w:val="005A65C8"/>
    <w:rsid w:val="005B69C2"/>
    <w:rsid w:val="005C27A1"/>
    <w:rsid w:val="005C67D4"/>
    <w:rsid w:val="005C7CC0"/>
    <w:rsid w:val="005D0683"/>
    <w:rsid w:val="005D6F09"/>
    <w:rsid w:val="005E5A41"/>
    <w:rsid w:val="005E674A"/>
    <w:rsid w:val="005E6E17"/>
    <w:rsid w:val="005F6112"/>
    <w:rsid w:val="00606AA2"/>
    <w:rsid w:val="00606C4F"/>
    <w:rsid w:val="0061228A"/>
    <w:rsid w:val="00617A76"/>
    <w:rsid w:val="00621ED0"/>
    <w:rsid w:val="00622238"/>
    <w:rsid w:val="00624BB2"/>
    <w:rsid w:val="00632329"/>
    <w:rsid w:val="00636A3C"/>
    <w:rsid w:val="00637AD1"/>
    <w:rsid w:val="006452B3"/>
    <w:rsid w:val="0066295A"/>
    <w:rsid w:val="00663035"/>
    <w:rsid w:val="00664055"/>
    <w:rsid w:val="00666CF9"/>
    <w:rsid w:val="00667457"/>
    <w:rsid w:val="00667A61"/>
    <w:rsid w:val="00670ED6"/>
    <w:rsid w:val="006740B4"/>
    <w:rsid w:val="0067541F"/>
    <w:rsid w:val="006858D5"/>
    <w:rsid w:val="00687DBB"/>
    <w:rsid w:val="00687E34"/>
    <w:rsid w:val="00696B1C"/>
    <w:rsid w:val="006A2B5F"/>
    <w:rsid w:val="006A32C4"/>
    <w:rsid w:val="006A72B8"/>
    <w:rsid w:val="006B576E"/>
    <w:rsid w:val="006C1F05"/>
    <w:rsid w:val="006C2070"/>
    <w:rsid w:val="006D5B15"/>
    <w:rsid w:val="006D642C"/>
    <w:rsid w:val="006F038D"/>
    <w:rsid w:val="00700EA9"/>
    <w:rsid w:val="0070255A"/>
    <w:rsid w:val="00705BEF"/>
    <w:rsid w:val="00706179"/>
    <w:rsid w:val="007113DD"/>
    <w:rsid w:val="0071430B"/>
    <w:rsid w:val="00720659"/>
    <w:rsid w:val="0072201D"/>
    <w:rsid w:val="00733292"/>
    <w:rsid w:val="00736663"/>
    <w:rsid w:val="007423FD"/>
    <w:rsid w:val="00760C7A"/>
    <w:rsid w:val="007619AD"/>
    <w:rsid w:val="00762330"/>
    <w:rsid w:val="007640E0"/>
    <w:rsid w:val="007652B1"/>
    <w:rsid w:val="00770616"/>
    <w:rsid w:val="00770E19"/>
    <w:rsid w:val="00772E22"/>
    <w:rsid w:val="00774257"/>
    <w:rsid w:val="00775505"/>
    <w:rsid w:val="00776AE1"/>
    <w:rsid w:val="00777630"/>
    <w:rsid w:val="00785C31"/>
    <w:rsid w:val="007A01B4"/>
    <w:rsid w:val="007A03BE"/>
    <w:rsid w:val="007A07E5"/>
    <w:rsid w:val="007A385D"/>
    <w:rsid w:val="007A3E79"/>
    <w:rsid w:val="007A7362"/>
    <w:rsid w:val="007B5A17"/>
    <w:rsid w:val="007B7729"/>
    <w:rsid w:val="007C2153"/>
    <w:rsid w:val="007C66DE"/>
    <w:rsid w:val="007D0768"/>
    <w:rsid w:val="007D224F"/>
    <w:rsid w:val="007D62F3"/>
    <w:rsid w:val="007E0C8A"/>
    <w:rsid w:val="007E3816"/>
    <w:rsid w:val="007E3ADE"/>
    <w:rsid w:val="007F5700"/>
    <w:rsid w:val="00802548"/>
    <w:rsid w:val="00802957"/>
    <w:rsid w:val="00814AA6"/>
    <w:rsid w:val="008153A8"/>
    <w:rsid w:val="008267EE"/>
    <w:rsid w:val="0083050D"/>
    <w:rsid w:val="00832E9B"/>
    <w:rsid w:val="008432ED"/>
    <w:rsid w:val="00843F7D"/>
    <w:rsid w:val="008450F3"/>
    <w:rsid w:val="00860271"/>
    <w:rsid w:val="0086227D"/>
    <w:rsid w:val="00863FEE"/>
    <w:rsid w:val="008653E0"/>
    <w:rsid w:val="00881CA9"/>
    <w:rsid w:val="0088500C"/>
    <w:rsid w:val="0089014A"/>
    <w:rsid w:val="008902CF"/>
    <w:rsid w:val="008966E9"/>
    <w:rsid w:val="008B4A3B"/>
    <w:rsid w:val="008B56E5"/>
    <w:rsid w:val="008C1F77"/>
    <w:rsid w:val="008D3CFE"/>
    <w:rsid w:val="008D5E6C"/>
    <w:rsid w:val="008D7F16"/>
    <w:rsid w:val="008E4534"/>
    <w:rsid w:val="008E54DB"/>
    <w:rsid w:val="008F1045"/>
    <w:rsid w:val="009018E4"/>
    <w:rsid w:val="00903BED"/>
    <w:rsid w:val="00905613"/>
    <w:rsid w:val="00905BF1"/>
    <w:rsid w:val="00913572"/>
    <w:rsid w:val="009171E7"/>
    <w:rsid w:val="00917A3B"/>
    <w:rsid w:val="0092087F"/>
    <w:rsid w:val="0092377F"/>
    <w:rsid w:val="00930DF7"/>
    <w:rsid w:val="00936821"/>
    <w:rsid w:val="0094276A"/>
    <w:rsid w:val="00942C75"/>
    <w:rsid w:val="00951195"/>
    <w:rsid w:val="00952045"/>
    <w:rsid w:val="00952BA5"/>
    <w:rsid w:val="009554FB"/>
    <w:rsid w:val="00957EEC"/>
    <w:rsid w:val="00963696"/>
    <w:rsid w:val="009642E6"/>
    <w:rsid w:val="009645E2"/>
    <w:rsid w:val="00965CCC"/>
    <w:rsid w:val="00972BCD"/>
    <w:rsid w:val="0097304E"/>
    <w:rsid w:val="0097647D"/>
    <w:rsid w:val="00981516"/>
    <w:rsid w:val="00983752"/>
    <w:rsid w:val="00983EF6"/>
    <w:rsid w:val="00994EDE"/>
    <w:rsid w:val="009959F3"/>
    <w:rsid w:val="00995FFE"/>
    <w:rsid w:val="009A11C1"/>
    <w:rsid w:val="009A27F7"/>
    <w:rsid w:val="009A292D"/>
    <w:rsid w:val="009A4CAF"/>
    <w:rsid w:val="009A69B5"/>
    <w:rsid w:val="009B0D73"/>
    <w:rsid w:val="009B3167"/>
    <w:rsid w:val="009C020C"/>
    <w:rsid w:val="009C44ED"/>
    <w:rsid w:val="009C5D67"/>
    <w:rsid w:val="009C698C"/>
    <w:rsid w:val="009C7A2D"/>
    <w:rsid w:val="009C7CE4"/>
    <w:rsid w:val="009E18AF"/>
    <w:rsid w:val="009E4A3B"/>
    <w:rsid w:val="009E5D88"/>
    <w:rsid w:val="009F0653"/>
    <w:rsid w:val="009F7FCB"/>
    <w:rsid w:val="00A00B17"/>
    <w:rsid w:val="00A1042E"/>
    <w:rsid w:val="00A1794D"/>
    <w:rsid w:val="00A207E1"/>
    <w:rsid w:val="00A220C6"/>
    <w:rsid w:val="00A2358C"/>
    <w:rsid w:val="00A2663A"/>
    <w:rsid w:val="00A31C85"/>
    <w:rsid w:val="00A32C2E"/>
    <w:rsid w:val="00A33A9E"/>
    <w:rsid w:val="00A623DF"/>
    <w:rsid w:val="00A67B5E"/>
    <w:rsid w:val="00A72E16"/>
    <w:rsid w:val="00A76003"/>
    <w:rsid w:val="00A76D78"/>
    <w:rsid w:val="00A83140"/>
    <w:rsid w:val="00A843DA"/>
    <w:rsid w:val="00A84830"/>
    <w:rsid w:val="00AA2334"/>
    <w:rsid w:val="00AA4DC4"/>
    <w:rsid w:val="00AB05C6"/>
    <w:rsid w:val="00AB66D7"/>
    <w:rsid w:val="00AB694F"/>
    <w:rsid w:val="00AC32C6"/>
    <w:rsid w:val="00AD6900"/>
    <w:rsid w:val="00AD7BA1"/>
    <w:rsid w:val="00AF5247"/>
    <w:rsid w:val="00AF78C6"/>
    <w:rsid w:val="00AF7CB4"/>
    <w:rsid w:val="00B00961"/>
    <w:rsid w:val="00B01ADE"/>
    <w:rsid w:val="00B12237"/>
    <w:rsid w:val="00B12F3C"/>
    <w:rsid w:val="00B24FF7"/>
    <w:rsid w:val="00B2543C"/>
    <w:rsid w:val="00B26192"/>
    <w:rsid w:val="00B262CD"/>
    <w:rsid w:val="00B40A66"/>
    <w:rsid w:val="00B50CF4"/>
    <w:rsid w:val="00B57B39"/>
    <w:rsid w:val="00B60E9C"/>
    <w:rsid w:val="00B6632A"/>
    <w:rsid w:val="00B67C18"/>
    <w:rsid w:val="00B74F9C"/>
    <w:rsid w:val="00B801E0"/>
    <w:rsid w:val="00B83422"/>
    <w:rsid w:val="00B841C1"/>
    <w:rsid w:val="00B8765A"/>
    <w:rsid w:val="00B955B3"/>
    <w:rsid w:val="00BA15F6"/>
    <w:rsid w:val="00BB0CAA"/>
    <w:rsid w:val="00BB11A8"/>
    <w:rsid w:val="00BB2026"/>
    <w:rsid w:val="00BC3B43"/>
    <w:rsid w:val="00BC5535"/>
    <w:rsid w:val="00BE02A7"/>
    <w:rsid w:val="00BE2788"/>
    <w:rsid w:val="00BE6F4C"/>
    <w:rsid w:val="00BE7E70"/>
    <w:rsid w:val="00BF460C"/>
    <w:rsid w:val="00BF5F9C"/>
    <w:rsid w:val="00C02F99"/>
    <w:rsid w:val="00C05D8E"/>
    <w:rsid w:val="00C06B20"/>
    <w:rsid w:val="00C06CBE"/>
    <w:rsid w:val="00C123C3"/>
    <w:rsid w:val="00C126DF"/>
    <w:rsid w:val="00C15DBB"/>
    <w:rsid w:val="00C444EA"/>
    <w:rsid w:val="00C50DF8"/>
    <w:rsid w:val="00C5114A"/>
    <w:rsid w:val="00C55BB5"/>
    <w:rsid w:val="00C64953"/>
    <w:rsid w:val="00C745E3"/>
    <w:rsid w:val="00C75C2E"/>
    <w:rsid w:val="00C766EF"/>
    <w:rsid w:val="00C773FC"/>
    <w:rsid w:val="00C807AA"/>
    <w:rsid w:val="00C80EE6"/>
    <w:rsid w:val="00C817A7"/>
    <w:rsid w:val="00C861B2"/>
    <w:rsid w:val="00CA2A8B"/>
    <w:rsid w:val="00CA65E9"/>
    <w:rsid w:val="00CB4339"/>
    <w:rsid w:val="00CB6A55"/>
    <w:rsid w:val="00CC06D4"/>
    <w:rsid w:val="00CC1890"/>
    <w:rsid w:val="00CC480B"/>
    <w:rsid w:val="00CC72C5"/>
    <w:rsid w:val="00CC7310"/>
    <w:rsid w:val="00CD332E"/>
    <w:rsid w:val="00CD41C2"/>
    <w:rsid w:val="00CE06FC"/>
    <w:rsid w:val="00CE4335"/>
    <w:rsid w:val="00D03331"/>
    <w:rsid w:val="00D073EA"/>
    <w:rsid w:val="00D12776"/>
    <w:rsid w:val="00D12D35"/>
    <w:rsid w:val="00D2092D"/>
    <w:rsid w:val="00D31AFE"/>
    <w:rsid w:val="00D332D6"/>
    <w:rsid w:val="00D346FC"/>
    <w:rsid w:val="00D35444"/>
    <w:rsid w:val="00D3691D"/>
    <w:rsid w:val="00D371C4"/>
    <w:rsid w:val="00D471D1"/>
    <w:rsid w:val="00D50E81"/>
    <w:rsid w:val="00D634D8"/>
    <w:rsid w:val="00D63C2D"/>
    <w:rsid w:val="00D651FF"/>
    <w:rsid w:val="00D71DEB"/>
    <w:rsid w:val="00D73882"/>
    <w:rsid w:val="00D80609"/>
    <w:rsid w:val="00D82BB6"/>
    <w:rsid w:val="00D96CBF"/>
    <w:rsid w:val="00DA100A"/>
    <w:rsid w:val="00DA25AD"/>
    <w:rsid w:val="00DA73E5"/>
    <w:rsid w:val="00DB0090"/>
    <w:rsid w:val="00DB1679"/>
    <w:rsid w:val="00DC2F1C"/>
    <w:rsid w:val="00DC2F84"/>
    <w:rsid w:val="00DC4BA2"/>
    <w:rsid w:val="00DD4C8D"/>
    <w:rsid w:val="00DD7FB4"/>
    <w:rsid w:val="00DF1C7E"/>
    <w:rsid w:val="00DF4AB0"/>
    <w:rsid w:val="00DF66EE"/>
    <w:rsid w:val="00E00371"/>
    <w:rsid w:val="00E07A31"/>
    <w:rsid w:val="00E17346"/>
    <w:rsid w:val="00E23047"/>
    <w:rsid w:val="00E23270"/>
    <w:rsid w:val="00E309FD"/>
    <w:rsid w:val="00E403D4"/>
    <w:rsid w:val="00E50150"/>
    <w:rsid w:val="00E5049F"/>
    <w:rsid w:val="00E61308"/>
    <w:rsid w:val="00E61E70"/>
    <w:rsid w:val="00E64653"/>
    <w:rsid w:val="00E67E38"/>
    <w:rsid w:val="00E76995"/>
    <w:rsid w:val="00E80E43"/>
    <w:rsid w:val="00E8311C"/>
    <w:rsid w:val="00E87A04"/>
    <w:rsid w:val="00E922B4"/>
    <w:rsid w:val="00E94534"/>
    <w:rsid w:val="00E97970"/>
    <w:rsid w:val="00EA4003"/>
    <w:rsid w:val="00EB0151"/>
    <w:rsid w:val="00EB2B49"/>
    <w:rsid w:val="00EB7ED2"/>
    <w:rsid w:val="00EC43C8"/>
    <w:rsid w:val="00ED1806"/>
    <w:rsid w:val="00ED3F02"/>
    <w:rsid w:val="00ED457C"/>
    <w:rsid w:val="00EE0B92"/>
    <w:rsid w:val="00EE0F0E"/>
    <w:rsid w:val="00EE68D2"/>
    <w:rsid w:val="00EF14B7"/>
    <w:rsid w:val="00EF44AD"/>
    <w:rsid w:val="00F014F8"/>
    <w:rsid w:val="00F13937"/>
    <w:rsid w:val="00F17267"/>
    <w:rsid w:val="00F27587"/>
    <w:rsid w:val="00F307F9"/>
    <w:rsid w:val="00F3131F"/>
    <w:rsid w:val="00F32538"/>
    <w:rsid w:val="00F34A00"/>
    <w:rsid w:val="00F34D93"/>
    <w:rsid w:val="00F62AEB"/>
    <w:rsid w:val="00F66A6D"/>
    <w:rsid w:val="00F707BD"/>
    <w:rsid w:val="00F72010"/>
    <w:rsid w:val="00F76428"/>
    <w:rsid w:val="00F77798"/>
    <w:rsid w:val="00F77B4D"/>
    <w:rsid w:val="00F820F7"/>
    <w:rsid w:val="00F83A44"/>
    <w:rsid w:val="00F85C22"/>
    <w:rsid w:val="00F86B12"/>
    <w:rsid w:val="00F87AC6"/>
    <w:rsid w:val="00F91B05"/>
    <w:rsid w:val="00F94E53"/>
    <w:rsid w:val="00F979AC"/>
    <w:rsid w:val="00FA6353"/>
    <w:rsid w:val="00FB32DE"/>
    <w:rsid w:val="00FB7A50"/>
    <w:rsid w:val="00FC0DF5"/>
    <w:rsid w:val="00FC44B5"/>
    <w:rsid w:val="00FC6127"/>
    <w:rsid w:val="00FC7A4D"/>
    <w:rsid w:val="00FD08A0"/>
    <w:rsid w:val="00FD2E42"/>
    <w:rsid w:val="00FD4AA6"/>
    <w:rsid w:val="00FD7CA2"/>
    <w:rsid w:val="00FE2B9E"/>
    <w:rsid w:val="00FE6123"/>
    <w:rsid w:val="00FE6555"/>
    <w:rsid w:val="00FF51E1"/>
    <w:rsid w:val="0FCE572F"/>
    <w:rsid w:val="110832B9"/>
    <w:rsid w:val="1C567703"/>
    <w:rsid w:val="2A2F7A43"/>
    <w:rsid w:val="2AF66EC2"/>
    <w:rsid w:val="2DAF28F9"/>
    <w:rsid w:val="3E0E6316"/>
    <w:rsid w:val="482C44D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